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7F" w:rsidRDefault="00FB279F">
      <w:bookmarkStart w:id="0" w:name="_GoBack"/>
      <w:r w:rsidRPr="00FB279F">
        <w:rPr>
          <w:noProof/>
        </w:rPr>
        <w:drawing>
          <wp:inline distT="0" distB="0" distL="0" distR="0">
            <wp:extent cx="9304110" cy="6357257"/>
            <wp:effectExtent l="0" t="0" r="0" b="571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6077F" w:rsidSect="00FB279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9F"/>
    <w:rsid w:val="006F481F"/>
    <w:rsid w:val="00D6077F"/>
    <w:rsid w:val="00E74CB0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88;&#1072;&#1092;&#1080;&#1082;&#1080;\&#1075;&#1088;&#1072;&#1092;&#1080;&#1082;%20%209%20&#1084;&#1110;&#1089;&#1103;&#1094;&#1110;&#1074;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/>
              <a:t>Структура власних доходів </a:t>
            </a:r>
            <a:r>
              <a:rPr lang="uk-UA"/>
              <a:t>74368,14 </a:t>
            </a:r>
            <a:r>
              <a:rPr lang="ru-RU"/>
              <a:t>тис.грн.</a:t>
            </a:r>
          </a:p>
        </c:rich>
      </c:tx>
      <c:layout>
        <c:manualLayout>
          <c:xMode val="edge"/>
          <c:yMode val="edge"/>
          <c:x val="0.24048843032552053"/>
          <c:y val="9.084364454443194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1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741303888738124E-2"/>
          <c:y val="0.15427326819749757"/>
          <c:w val="0.83285455697349287"/>
          <c:h val="0.7109404401372906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2.6105546494425095E-2"/>
                  <c:y val="9.572652149580017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ПДФО
42985,6
57,8%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314176245210752E-3"/>
                  <c:y val="-3.3032651437025492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988505747126436E-2"/>
                  <c:y val="-7.92792792792793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291187739463605E-2"/>
                  <c:y val="2.435665044631852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78616352201241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-0.11494252873563222"/>
                  <c:y val="-3.813524618323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0153256704980845"/>
                  <c:y val="-0.21524453422379794"/>
                </c:manualLayout>
              </c:layout>
              <c:numFmt formatCode="0.0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dk1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8.6383232268380239E-2"/>
                      <c:h val="0.16358192136977642"/>
                    </c:manualLayout>
                  </c15:layout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місто!$A$30:$A$36</c:f>
              <c:strCache>
                <c:ptCount val="7"/>
                <c:pt idx="0">
                  <c:v>податкові та неподаткові надходження загалного фонда</c:v>
                </c:pt>
                <c:pt idx="1">
                  <c:v>місцеві податки</c:v>
                </c:pt>
                <c:pt idx="2">
                  <c:v>Державне мито</c:v>
                </c:pt>
                <c:pt idx="3">
                  <c:v>акцизний податок</c:v>
                </c:pt>
                <c:pt idx="4">
                  <c:v>оренда  майна</c:v>
                </c:pt>
                <c:pt idx="5">
                  <c:v>адмін послуги</c:v>
                </c:pt>
                <c:pt idx="6">
                  <c:v>інші </c:v>
                </c:pt>
              </c:strCache>
            </c:strRef>
          </c:cat>
          <c:val>
            <c:numRef>
              <c:f>місто!$B$30:$B$36</c:f>
              <c:numCache>
                <c:formatCode>0.0</c:formatCode>
                <c:ptCount val="7"/>
                <c:pt idx="0">
                  <c:v>42985.599999999999</c:v>
                </c:pt>
                <c:pt idx="1">
                  <c:v>22544.87</c:v>
                </c:pt>
                <c:pt idx="2">
                  <c:v>253.72</c:v>
                </c:pt>
                <c:pt idx="3">
                  <c:v>7339.9299999999994</c:v>
                </c:pt>
                <c:pt idx="4">
                  <c:v>362.54</c:v>
                </c:pt>
                <c:pt idx="5">
                  <c:v>821.44999999999948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9525" cap="flat" cmpd="sng" algn="ctr">
                      <a:solidFill>
                        <a:schemeClr val="lt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>
                      <a:outerShdw blurRad="40000" dist="20000" dir="5400000" rotWithShape="0">
                        <a:srgbClr val="000000">
                          <a:alpha val="38000"/>
                        </a:srgbClr>
                      </a:outerShdw>
                    </a:effectLst>
                    <a:sp3d contourW="9525">
                      <a:contourClr>
                        <a:schemeClr val="lt1">
                          <a:shade val="95000"/>
                          <a:satMod val="105000"/>
                        </a:schemeClr>
                      </a:contourClr>
                    </a:sp3d>
                  </c:spPr>
                </c:dPt>
                <c:dLbls>
                  <c:spPr>
                    <a:solidFill>
                      <a:sysClr val="window" lastClr="FFFFFF"/>
                    </a:solidFill>
                    <a:ln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dk1"/>
                          </a:solidFill>
                          <a:latin typeface="Times New Roman" pitchFamily="18" charset="0"/>
                          <a:ea typeface="+mn-ea"/>
                          <a:cs typeface="Times New Roman" pitchFamily="18" charset="0"/>
                        </a:defRPr>
                      </a:pPr>
                      <a:endParaRPr lang="uk-UA"/>
                    </a:p>
                  </c:txPr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shade val="95000"/>
                            <a:satMod val="105000"/>
                          </a:schemeClr>
                        </a:solidFill>
                        <a:prstDash val="solid"/>
                        <a:round/>
                      </a:ln>
                      <a:effectLst/>
                    </c:spPr>
                  </c:leaderLines>
                  <c:extLst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місто!$A$30:$A$36</c15:sqref>
                        </c15:formulaRef>
                      </c:ext>
                    </c:extLst>
                    <c:strCache>
                      <c:ptCount val="7"/>
                      <c:pt idx="0">
                        <c:v>податкові та неподаткові надходження загалного фонда</c:v>
                      </c:pt>
                      <c:pt idx="1">
                        <c:v>місцеві податки</c:v>
                      </c:pt>
                      <c:pt idx="2">
                        <c:v>Державне мито</c:v>
                      </c:pt>
                      <c:pt idx="3">
                        <c:v>акцизний податок</c:v>
                      </c:pt>
                      <c:pt idx="4">
                        <c:v>оренда  майна</c:v>
                      </c:pt>
                      <c:pt idx="5">
                        <c:v>адмін послуги</c:v>
                      </c:pt>
                      <c:pt idx="6">
                        <c:v>інші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місто!$C$30:$C$36</c15:sqref>
                        </c15:formulaRef>
                      </c:ext>
                    </c:extLst>
                    <c:numCache>
                      <c:formatCode>0.00</c:formatCode>
                      <c:ptCount val="7"/>
                      <c:pt idx="0">
                        <c:v>57.801096006972877</c:v>
                      </c:pt>
                      <c:pt idx="1">
                        <c:v>30.315226385922788</c:v>
                      </c:pt>
                      <c:pt idx="2">
                        <c:v>0.34116760214790903</c:v>
                      </c:pt>
                      <c:pt idx="3">
                        <c:v>9.8697237822540682</c:v>
                      </c:pt>
                      <c:pt idx="4">
                        <c:v>0.48749370362093231</c:v>
                      </c:pt>
                      <c:pt idx="5">
                        <c:v>1.1045724688018284</c:v>
                      </c:pt>
                      <c:pt idx="6">
                        <c:v>8.067971042438335E-2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Міські Вибори</cp:lastModifiedBy>
  <cp:revision>2</cp:revision>
  <dcterms:created xsi:type="dcterms:W3CDTF">2017-02-01T13:36:00Z</dcterms:created>
  <dcterms:modified xsi:type="dcterms:W3CDTF">2017-02-01T13:36:00Z</dcterms:modified>
</cp:coreProperties>
</file>